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FAA21" w14:textId="4A1D226F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Calibri" w:eastAsia="Times New Roman" w:hAnsi="Calibri" w:cs="Calibri"/>
          <w:color w:val="242424"/>
          <w:kern w:val="0"/>
          <w:bdr w:val="none" w:sz="0" w:space="0" w:color="auto" w:frame="1"/>
          <w:lang w:eastAsia="es-MX"/>
          <w14:ligatures w14:val="none"/>
        </w:rPr>
        <w:br/>
        <w:t> </w:t>
      </w:r>
    </w:p>
    <w:p w14:paraId="0C0E9746" w14:textId="5ABEE2D3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Calibri" w:eastAsia="Times New Roman" w:hAnsi="Calibri" w:cs="Calibri"/>
          <w:noProof/>
          <w:color w:val="242424"/>
          <w:kern w:val="0"/>
          <w:bdr w:val="none" w:sz="0" w:space="0" w:color="auto" w:frame="1"/>
          <w:lang w:eastAsia="es-MX"/>
          <w14:ligatures w14:val="none"/>
        </w:rPr>
        <w:drawing>
          <wp:anchor distT="0" distB="0" distL="114300" distR="114300" simplePos="0" relativeHeight="251658240" behindDoc="0" locked="0" layoutInCell="1" allowOverlap="1" wp14:anchorId="3310E430" wp14:editId="436E67A4">
            <wp:simplePos x="0" y="0"/>
            <wp:positionH relativeFrom="column">
              <wp:posOffset>4899332</wp:posOffset>
            </wp:positionH>
            <wp:positionV relativeFrom="paragraph">
              <wp:posOffset>155868</wp:posOffset>
            </wp:positionV>
            <wp:extent cx="1379855" cy="600075"/>
            <wp:effectExtent l="0" t="0" r="0" b="9525"/>
            <wp:wrapThrough wrapText="bothSides">
              <wp:wrapPolygon edited="0">
                <wp:start x="0" y="0"/>
                <wp:lineTo x="0" y="21257"/>
                <wp:lineTo x="21173" y="21257"/>
                <wp:lineTo x="21173" y="0"/>
                <wp:lineTo x="0" y="0"/>
              </wp:wrapPolygon>
            </wp:wrapThrough>
            <wp:docPr id="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39C">
        <w:rPr>
          <w:rFonts w:ascii="Calibri" w:eastAsia="Times New Roman" w:hAnsi="Calibri" w:cs="Calibri"/>
          <w:noProof/>
          <w:color w:val="242424"/>
          <w:kern w:val="0"/>
          <w:bdr w:val="none" w:sz="0" w:space="0" w:color="auto" w:frame="1"/>
          <w:lang w:eastAsia="es-MX"/>
          <w14:ligatures w14:val="none"/>
        </w:rPr>
        <w:drawing>
          <wp:inline distT="0" distB="0" distL="0" distR="0" wp14:anchorId="16CF4185" wp14:editId="28115246">
            <wp:extent cx="858520" cy="583565"/>
            <wp:effectExtent l="0" t="0" r="0" b="6985"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9C">
        <w:rPr>
          <w:rFonts w:ascii="Calibri" w:eastAsia="Times New Roman" w:hAnsi="Calibri" w:cs="Calibri"/>
          <w:color w:val="242424"/>
          <w:kern w:val="0"/>
          <w:bdr w:val="none" w:sz="0" w:space="0" w:color="auto" w:frame="1"/>
          <w:lang w:eastAsia="es-MX"/>
          <w14:ligatures w14:val="none"/>
        </w:rPr>
        <w:t>                 </w:t>
      </w:r>
      <w:r w:rsidRPr="00A2439C">
        <w:rPr>
          <w:rFonts w:ascii="Calibri" w:eastAsia="Times New Roman" w:hAnsi="Calibri" w:cs="Calibri"/>
          <w:noProof/>
          <w:color w:val="242424"/>
          <w:kern w:val="0"/>
          <w:bdr w:val="none" w:sz="0" w:space="0" w:color="auto" w:frame="1"/>
          <w:lang w:eastAsia="es-MX"/>
          <w14:ligatures w14:val="none"/>
        </w:rPr>
        <w:drawing>
          <wp:inline distT="0" distB="0" distL="0" distR="0" wp14:anchorId="3B8E21CB" wp14:editId="0F7B1ECD">
            <wp:extent cx="3231254" cy="645160"/>
            <wp:effectExtent l="0" t="0" r="762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696" cy="64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9C">
        <w:rPr>
          <w:rFonts w:ascii="Calibri" w:eastAsia="Times New Roman" w:hAnsi="Calibri" w:cs="Calibri"/>
          <w:color w:val="242424"/>
          <w:kern w:val="0"/>
          <w:bdr w:val="none" w:sz="0" w:space="0" w:color="auto" w:frame="1"/>
          <w:lang w:eastAsia="es-MX"/>
          <w14:ligatures w14:val="none"/>
        </w:rPr>
        <w:br/>
      </w:r>
      <w:r w:rsidRPr="00A2439C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Favor de enviar acuse de recibo de esta solicitud.</w:t>
      </w:r>
    </w:p>
    <w:p w14:paraId="26CDFF65" w14:textId="2B2A6123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   </w:t>
      </w:r>
      <w:r w:rsidRPr="00A2439C">
        <w:rPr>
          <w:rFonts w:ascii="Times New Roman" w:eastAsia="Times New Roman" w:hAnsi="Times New Roman" w:cs="Times New Roman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A2439C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7CB8A8D" w14:textId="31D6E4B3" w:rsidR="00A2439C" w:rsidRPr="00A2439C" w:rsidRDefault="00A2439C" w:rsidP="00A2439C">
      <w:pPr>
        <w:shd w:val="clear" w:color="auto" w:fill="FFFFFF"/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Ciudad de México, 22 de septiembre de 2025</w:t>
      </w:r>
    </w:p>
    <w:p w14:paraId="668F1A4A" w14:textId="6DCF17E7" w:rsidR="00A2439C" w:rsidRPr="00A2439C" w:rsidRDefault="00A2439C" w:rsidP="00A2439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1AF06546" w14:textId="77777777" w:rsidR="00A2439C" w:rsidRPr="00A2439C" w:rsidRDefault="00A2439C" w:rsidP="00A2439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ASUNTO: SOLI</w:t>
      </w:r>
      <w:r w:rsidRPr="00A2439C">
        <w:rPr>
          <w:rFonts w:ascii="Noto Sans" w:eastAsia="Times New Roman" w:hAnsi="Noto Sans" w:cs="Noto Sans"/>
          <w:color w:val="242424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CITUD DE 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COTIZACIÓN</w:t>
      </w:r>
    </w:p>
    <w:p w14:paraId="1369E07C" w14:textId="77777777" w:rsidR="00A2439C" w:rsidRPr="00A2439C" w:rsidRDefault="00A2439C" w:rsidP="00A2439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424242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 </w:t>
      </w:r>
    </w:p>
    <w:p w14:paraId="5FD5B569" w14:textId="77777777" w:rsidR="00A2439C" w:rsidRPr="00A2439C" w:rsidRDefault="00A2439C" w:rsidP="00A2439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424242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Investigación de Mercado No. 158-25 Servicio de Impresión de la “Guía de Orientaciones para Madres, Padres y Familias”</w:t>
      </w:r>
    </w:p>
    <w:p w14:paraId="249D581C" w14:textId="77777777" w:rsidR="00A2439C" w:rsidRPr="00A2439C" w:rsidRDefault="00A2439C" w:rsidP="00A2439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000000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br/>
      </w:r>
    </w:p>
    <w:p w14:paraId="4349F147" w14:textId="77777777" w:rsidR="00A2439C" w:rsidRPr="00A2439C" w:rsidRDefault="00A2439C" w:rsidP="00A24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p w14:paraId="06BA1919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Estimado representante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:</w:t>
      </w:r>
    </w:p>
    <w:p w14:paraId="282C77E6" w14:textId="1A269911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 </w:t>
      </w:r>
    </w:p>
    <w:p w14:paraId="4D00892C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En el Instituto Mexicano del Seguro Social,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como entidad 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289B35ED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5708FE0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este sentido y en términos de lo previsto en el artículo 5 fracción VII de la LAASSP, su representada ha sido identificada por este ente público, como un posible prestador de servicio y/o proveedor.</w:t>
      </w:r>
    </w:p>
    <w:p w14:paraId="2A4C68DB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05F634A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Por lo antes mencionado y con el objeto de conocer:</w:t>
      </w:r>
    </w:p>
    <w:p w14:paraId="7670DD87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a</w:t>
      </w:r>
      <w:proofErr w:type="gram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).-</w:t>
      </w:r>
      <w:proofErr w:type="gram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la existencia bienes, arrendamientos o servicios a requerir en las condiciones que se indican;</w:t>
      </w:r>
    </w:p>
    <w:p w14:paraId="62EF8777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b</w:t>
      </w:r>
      <w:proofErr w:type="gram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).-</w:t>
      </w:r>
      <w:proofErr w:type="gram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posibles proveedores a nivel nacional o internacional;</w:t>
      </w:r>
    </w:p>
    <w:p w14:paraId="1A2CD126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proofErr w:type="gram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c).-</w:t>
      </w:r>
      <w:proofErr w:type="gram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el precio estimado de lo requerido, y</w:t>
      </w:r>
    </w:p>
    <w:p w14:paraId="44606E61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proofErr w:type="gram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d).-</w:t>
      </w:r>
      <w:proofErr w:type="gram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la capacidad de cumplimiento de los requisitos de participación,</w:t>
      </w:r>
    </w:p>
    <w:p w14:paraId="42775555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7116C67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Nos permitimos solicitar su valioso apoyo a efecto de proporcionarnos la cotización de los bienes y/o servicios y/o arrendamientos descritos en los documentos anexos.</w:t>
      </w:r>
    </w:p>
    <w:p w14:paraId="7278930B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              </w:t>
      </w:r>
    </w:p>
    <w:p w14:paraId="16ADEEEE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Para formular su cotización, se deberán considerar los aspectos señalados en el archivo denominado 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</w:t>
      </w:r>
      <w:r w:rsidRPr="00A2439C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FO-CON 4 IM 158-25 Impresión de Guías para padres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”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que incluye el formato para cotizar el</w:t>
      </w:r>
      <w:r w:rsidRPr="00A2439C">
        <w:rPr>
          <w:rFonts w:ascii="Noto Sans" w:eastAsia="Times New Roman" w:hAnsi="Noto Sans" w:cs="Noto Sans"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b/>
          <w:bCs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Servicio de Impresión de la “Guía de Orientaciones para Madres, Padres y Familias”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 xml:space="preserve">considerando las condiciones señaladas en el 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lastRenderedPageBreak/>
        <w:t>Anexo Técnico, Términos y Condiciones y demás Anexos que podrá descargar de la siguiente liga:</w:t>
      </w:r>
      <w:r w:rsidRPr="00A2439C">
        <w:rPr>
          <w:rFonts w:ascii="Noto Sans" w:eastAsia="Times New Roman" w:hAnsi="Noto Sans" w:cs="Noto Sans"/>
          <w:color w:val="1F497D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hyperlink r:id="rId7" w:tooltip="https://urldefense.com/v3/__http:/www.imss.gob.mx/proveedores/investigaciones-mercado__;!!Hhld2ftSCTwS!27PA7JyC7PGPk3F9lWeTIBheru9u8_8ELkh3Y9L9zTXdpv8p9ZWa13C7d49mPSwyI-Zih8VLQWQbJjBZp3G17xjR7fGOqliDDrY9$" w:history="1">
        <w:r w:rsidRPr="00A2439C">
          <w:rPr>
            <w:rFonts w:ascii="Noto Sans" w:eastAsia="Times New Roman" w:hAnsi="Noto Sans" w:cs="Noto Sans"/>
            <w:color w:val="0000FF"/>
            <w:kern w:val="0"/>
            <w:u w:val="single"/>
            <w:bdr w:val="none" w:sz="0" w:space="0" w:color="auto" w:frame="1"/>
            <w:shd w:val="clear" w:color="auto" w:fill="FFFF00"/>
            <w:lang w:eastAsia="es-MX"/>
            <w14:ligatures w14:val="none"/>
          </w:rPr>
          <w:t>http://www.imss.gob.mx/proveedores/investigaciones-mercado</w:t>
        </w:r>
      </w:hyperlink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así mismo dicha cotización también deberá ser remitida en documento de la empresa, debidamente firmada por persona facultada (archivo .</w:t>
      </w:r>
      <w:proofErr w:type="spell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pdf</w:t>
      </w:r>
      <w:proofErr w:type="spell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)</w:t>
      </w:r>
    </w:p>
    <w:p w14:paraId="29B3E386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52C54F5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Deberá remitir ambos archivos (</w:t>
      </w:r>
      <w:proofErr w:type="spell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xlsb</w:t>
      </w:r>
      <w:proofErr w:type="spell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y </w:t>
      </w:r>
      <w:proofErr w:type="spell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pdf</w:t>
      </w:r>
      <w:proofErr w:type="spellEnd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 a las siguientes direcciones: </w:t>
      </w:r>
      <w:hyperlink r:id="rId8" w:tooltip="mailto:pamela.fermoso@imss.gob.mx" w:history="1">
        <w:r w:rsidRPr="00A2439C">
          <w:rPr>
            <w:rFonts w:ascii="Noto Sans" w:eastAsia="Times New Roman" w:hAnsi="Noto Sans" w:cs="Noto Sans"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pamela.fermoso@imss.gob.mx</w:t>
        </w:r>
      </w:hyperlink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y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hyperlink r:id="rId9" w:tooltip="mailto:stephanie.luna@imss.gob.mx" w:history="1">
        <w:r w:rsidRPr="00A2439C">
          <w:rPr>
            <w:rFonts w:ascii="Calibri" w:eastAsia="Times New Roman" w:hAnsi="Calibri" w:cs="Calibri"/>
            <w:color w:val="000000"/>
            <w:kern w:val="0"/>
            <w:u w:val="single"/>
            <w:bdr w:val="none" w:sz="0" w:space="0" w:color="auto" w:frame="1"/>
            <w:lang w:eastAsia="es-MX"/>
            <w14:ligatures w14:val="none"/>
          </w:rPr>
          <w:t> </w:t>
        </w:r>
      </w:hyperlink>
      <w:hyperlink r:id="rId10" w:tooltip="mailto:stephanie.luna@imss.gob.mx" w:history="1">
        <w:r w:rsidRPr="00A2439C">
          <w:rPr>
            <w:rFonts w:ascii="Noto Sans" w:eastAsia="Times New Roman" w:hAnsi="Noto Sans" w:cs="Noto Sans"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stephanie.luna @imss.gob.mx</w:t>
        </w:r>
      </w:hyperlink>
      <w:r w:rsidRPr="00A2439C">
        <w:rPr>
          <w:rFonts w:ascii="Noto Sans" w:eastAsia="Times New Roman" w:hAnsi="Noto Sans" w:cs="Noto Sans"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que sea dirigido a nombre del 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Mtro. Gonzalo Urquieta Yépez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, Titular de la División de Investigación de Mercado de Adquisiciones y Arrendamientos.</w:t>
      </w:r>
    </w:p>
    <w:p w14:paraId="40C42D92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b/>
          <w:bCs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(Lo archivos remitidos en conjunto no deberán exceder la capacidad límite para recibir correos electrónicos de 5 MB</w:t>
      </w:r>
      <w:r w:rsidRPr="00A2439C">
        <w:rPr>
          <w:rFonts w:ascii="Noto Sans" w:eastAsia="Times New Roman" w:hAnsi="Noto Sans" w:cs="Noto Sans"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)</w:t>
      </w:r>
    </w:p>
    <w:p w14:paraId="4115098A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F1BC241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Para el caso de dudas, comentarios y/o aclaraciones, remitirlas a los correos antes descritos a más tardar el </w:t>
      </w:r>
      <w:proofErr w:type="gramStart"/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día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miércoles</w:t>
      </w:r>
      <w:proofErr w:type="gramEnd"/>
      <w:r w:rsidRPr="00A2439C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 xml:space="preserve"> 24 de septiembre de 2025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,</w:t>
      </w:r>
      <w:r w:rsidRPr="00A2439C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mediante el formato anexo proporcionado.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No se dará respuesta a las dudas y/o aclaraciones que lleguen después de la fecha y hora indicadas.</w:t>
      </w:r>
    </w:p>
    <w:p w14:paraId="46F8309F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A6E2B03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La fecha límite para presentar la información/cotización es el </w:t>
      </w:r>
      <w:r w:rsidRPr="00A2439C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viernes 26 de septiembre de 2025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. </w:t>
      </w:r>
      <w:r w:rsidRPr="00A2439C">
        <w:rPr>
          <w:rFonts w:ascii="Noto Sans" w:eastAsia="Times New Roman" w:hAnsi="Noto Sans" w:cs="Noto Sans"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2F74F778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 </w:t>
      </w:r>
    </w:p>
    <w:p w14:paraId="35468738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14:paraId="6DBE33E7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4DA067A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Este documento no genera obligación alguna para la dependencia o entidad.</w:t>
      </w:r>
    </w:p>
    <w:p w14:paraId="2B373CFB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12B27AE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Mtro. Gonzalo Urquieta Yépez,</w:t>
      </w:r>
    </w:p>
    <w:p w14:paraId="6F9DDE0E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Titular de la División de Investigación de Mercado de Adquisiciones y Arrendamientos. </w:t>
      </w:r>
    </w:p>
    <w:p w14:paraId="165CA07F" w14:textId="77777777" w:rsidR="00A2439C" w:rsidRPr="00A2439C" w:rsidRDefault="00A2439C" w:rsidP="00A243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A85EC3E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ComprasMX</w:t>
      </w:r>
      <w:proofErr w:type="spellEnd"/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, para mayor referencia se remite la dirección electrónica del sitio: </w:t>
      </w:r>
      <w:hyperlink r:id="rId11" w:tooltip="https://comprasmx.buengobierno.gob.mx/registro-empresas" w:history="1">
        <w:r w:rsidRPr="00A2439C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https://comprasmx.buengobierno.gob.mx/registro-empresas</w:t>
        </w:r>
      </w:hyperlink>
      <w:r w:rsidRPr="00A2439C">
        <w:rPr>
          <w:rFonts w:ascii="Calibri" w:eastAsia="Times New Roman" w:hAnsi="Calibri" w:cs="Calibri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, precisando que para participar en la etapa de investigación de mercado no es requisito contar con el registro en dicho sistema.</w:t>
      </w:r>
    </w:p>
    <w:p w14:paraId="7EC50AFE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Aviso de privacidad integral:</w:t>
      </w:r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</w:r>
      <w:hyperlink r:id="rId12" w:tooltip="https://urldefense.com/v3/__http:/www.imss.gob.mx/sites/all/statics/pdf/avisos-privacidad/DA/CIM/API-CIM-ADQ.pdf__;!!Hhld2ftSCTwS!27PA7JyC7PGPk3F9lWeTIBheru9u8_8ELkh3Y9L9zTXdpv8p9ZWa13C7d49mPSwyI-Zih8VLQWQbJjBZp3G17xjR7fGOqhAxGq7q$" w:history="1">
        <w:r w:rsidRPr="00A2439C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http://www.imss.gob.mx/sites/all/statics/pdf/avisos-privacidad/DA/CIM/API-CIM-ADQ.pdf</w:t>
        </w:r>
      </w:hyperlink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  <w:t> Aviso de privacidad simplificado:</w:t>
      </w:r>
      <w:r w:rsidRPr="00A2439C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</w:r>
      <w:hyperlink r:id="rId13" w:tooltip="https://urldefense.com/v3/__http:/www.imss.gob.mx/sites/all/statics/pdf/avisos-privacidad/DA/CIM/APS-CIM-ADQ.pdf__;!!Hhld2ftSCTwS!27PA7JyC7PGPk3F9lWeTIBheru9u8_8ELkh3Y9L9zTXdpv8p9ZWa13C7d49mPSwyI-Zih8VLQWQbJjBZp3G17xjR7fGOqqhQ7lYn$" w:history="1">
        <w:r w:rsidRPr="00A2439C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http://www.imss.gob.mx/sites/all/statics/pdf/avisos-privacidad/DA/CIM/APS-CIM-ADQ.pdf</w:t>
        </w:r>
      </w:hyperlink>
    </w:p>
    <w:p w14:paraId="6843B7DE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Calibri" w:eastAsia="Times New Roman" w:hAnsi="Calibri" w:cs="Calibri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8F1BAC2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lastRenderedPageBreak/>
        <w:t> </w:t>
      </w:r>
      <w:r w:rsidRPr="00A2439C">
        <w:rPr>
          <w:rFonts w:ascii="Noto Sans" w:eastAsia="Times New Roman" w:hAnsi="Noto Sans" w:cs="Noto Sans"/>
          <w:color w:val="1F497D"/>
          <w:kern w:val="0"/>
          <w:bdr w:val="none" w:sz="0" w:space="0" w:color="auto" w:frame="1"/>
          <w:lang w:eastAsia="es-MX"/>
          <w14:ligatures w14:val="none"/>
        </w:rPr>
        <w:t> </w:t>
      </w:r>
      <w:r w:rsidRPr="00A2439C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A t e n t a m e n t e</w:t>
      </w:r>
    </w:p>
    <w:p w14:paraId="3C9668A9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Times New Roman" w:eastAsia="Times New Roman" w:hAnsi="Times New Roman" w:cs="Times New Roman"/>
          <w:noProof/>
          <w:color w:val="242424"/>
          <w:kern w:val="0"/>
          <w:sz w:val="24"/>
          <w:szCs w:val="24"/>
          <w:lang w:eastAsia="es-MX"/>
          <w14:ligatures w14:val="none"/>
        </w:rPr>
        <w:drawing>
          <wp:inline distT="0" distB="0" distL="0" distR="0" wp14:anchorId="36648249" wp14:editId="48E6FB5E">
            <wp:extent cx="5609590" cy="1716405"/>
            <wp:effectExtent l="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A0078" w14:textId="77777777" w:rsidR="00A2439C" w:rsidRPr="00A2439C" w:rsidRDefault="00A2439C" w:rsidP="00A2439C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42424"/>
          <w:kern w:val="0"/>
          <w:lang w:eastAsia="es-MX"/>
          <w14:ligatures w14:val="none"/>
        </w:rPr>
      </w:pPr>
    </w:p>
    <w:p w14:paraId="5930FD12" w14:textId="77777777" w:rsidR="00A2439C" w:rsidRPr="00A2439C" w:rsidRDefault="00A2439C" w:rsidP="00A24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A2439C">
        <w:rPr>
          <w:rFonts w:ascii="Montserrat" w:eastAsia="Times New Roman" w:hAnsi="Montserrat" w:cs="Times New Roman"/>
          <w:color w:val="242424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 </w:t>
      </w:r>
    </w:p>
    <w:p w14:paraId="47697095" w14:textId="77777777" w:rsidR="00A2439C" w:rsidRPr="00A2439C" w:rsidRDefault="00A2439C" w:rsidP="00A2439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</w:pPr>
      <w:r w:rsidRPr="00A2439C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  <w:t xml:space="preserve">AVISO DE CONFIDENCIALIDAD: Instituto Mexicano del Seguro Social, Avenida Paseo de la Reforma número 476, Col. Juárez, Alcaldía Cuauhtémoc, Ciudad de México, C.P. 06600, Tel: 5552382700 www.imss.gob.mx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</w:t>
      </w:r>
      <w:proofErr w:type="gramStart"/>
      <w:r w:rsidRPr="00A2439C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  <w:t>los mismos</w:t>
      </w:r>
      <w:proofErr w:type="gramEnd"/>
      <w:r w:rsidRPr="00A2439C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  <w:t xml:space="preserve">. Este correo electrónico no pretende ni debe ser considerado como constitutivo de ninguna relación legal, contractual o de otra índole similar. AVISO DE CONFIDENCIALIDAD: Instituto Mexicano del Seguro Social, Avenida Paseo de la Reforma número 476, Col. Juárez, Alcaldía Cuauhtémoc, Ciudad de México, C.P. 06600, Tel: 5552382700 www.imss.gob.mx.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</w:t>
      </w:r>
      <w:proofErr w:type="gramStart"/>
      <w:r w:rsidRPr="00A2439C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  <w:t>los mismos</w:t>
      </w:r>
      <w:proofErr w:type="gramEnd"/>
      <w:r w:rsidRPr="00A2439C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  <w:t>. Este correo electrónico no pretende ni debe ser considerado como constitutivo de ninguna relación legal, contractual o de otra índole similar.</w:t>
      </w:r>
    </w:p>
    <w:p w14:paraId="68410D01" w14:textId="77777777" w:rsidR="00DF1E11" w:rsidRDefault="00DF1E11"/>
    <w:sectPr w:rsidR="00DF1E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9C"/>
    <w:rsid w:val="00A2439C"/>
    <w:rsid w:val="00AE0BC4"/>
    <w:rsid w:val="00D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939B6"/>
  <w15:chartTrackingRefBased/>
  <w15:docId w15:val="{FAF67CB3-5DD8-44F6-8610-114A6B0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243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243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243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43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243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243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243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243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243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243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243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243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2439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2439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2439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2439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439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439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243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243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243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243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243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2439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2439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2439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243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2439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243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mela.fermoso@imss.gob.mx" TargetMode="External"/><Relationship Id="rId13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comprasmx.buengobierno.gob.mx/registro-empresas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mailto:stephanie.luna@imss.gob.mx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tephanie.luna@imss.gob.mx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6729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1</cp:revision>
  <dcterms:created xsi:type="dcterms:W3CDTF">2025-09-22T18:17:00Z</dcterms:created>
  <dcterms:modified xsi:type="dcterms:W3CDTF">2025-09-22T18:18:00Z</dcterms:modified>
</cp:coreProperties>
</file>